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0F" w:rsidRPr="008F4898" w:rsidRDefault="00A20661" w:rsidP="00C7290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F4898">
        <w:rPr>
          <w:b/>
          <w:sz w:val="28"/>
          <w:szCs w:val="28"/>
        </w:rPr>
        <w:t>STD</w:t>
      </w:r>
      <w:r w:rsidR="00C7290F" w:rsidRPr="008F4898">
        <w:rPr>
          <w:b/>
          <w:sz w:val="28"/>
          <w:szCs w:val="28"/>
        </w:rPr>
        <w:t xml:space="preserve"> Panel</w:t>
      </w:r>
      <w:r w:rsidR="00E542C2">
        <w:rPr>
          <w:b/>
          <w:sz w:val="28"/>
          <w:szCs w:val="28"/>
        </w:rPr>
        <w:t xml:space="preserve"> &amp; Treatment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1466"/>
      </w:tblGrid>
      <w:tr w:rsidR="001E56E8" w:rsidTr="009B22C0">
        <w:trPr>
          <w:trHeight w:val="509"/>
        </w:trPr>
        <w:tc>
          <w:tcPr>
            <w:tcW w:w="1746" w:type="dxa"/>
            <w:vAlign w:val="center"/>
          </w:tcPr>
          <w:p w:rsidR="001E56E8" w:rsidRDefault="001E56E8" w:rsidP="009B22C0">
            <w:pPr>
              <w:ind w:left="78"/>
            </w:pPr>
            <w:r>
              <w:t>Patient Name:</w:t>
            </w:r>
          </w:p>
        </w:tc>
        <w:tc>
          <w:tcPr>
            <w:tcW w:w="11466" w:type="dxa"/>
            <w:vAlign w:val="center"/>
          </w:tcPr>
          <w:p w:rsidR="001E56E8" w:rsidRDefault="001E56E8" w:rsidP="00670B30"/>
        </w:tc>
      </w:tr>
      <w:tr w:rsidR="001E56E8" w:rsidTr="009B22C0">
        <w:trPr>
          <w:trHeight w:val="509"/>
        </w:trPr>
        <w:tc>
          <w:tcPr>
            <w:tcW w:w="1746" w:type="dxa"/>
            <w:vAlign w:val="center"/>
          </w:tcPr>
          <w:p w:rsidR="001E56E8" w:rsidRDefault="00D47FEB" w:rsidP="009B22C0">
            <w:pPr>
              <w:ind w:left="78"/>
            </w:pPr>
            <w:r>
              <w:t>Patient ID</w:t>
            </w:r>
            <w:r w:rsidR="001E56E8">
              <w:t xml:space="preserve"> #</w:t>
            </w:r>
          </w:p>
        </w:tc>
        <w:tc>
          <w:tcPr>
            <w:tcW w:w="11466" w:type="dxa"/>
            <w:vAlign w:val="center"/>
          </w:tcPr>
          <w:p w:rsidR="001E56E8" w:rsidRDefault="001E56E8" w:rsidP="00670B30"/>
        </w:tc>
      </w:tr>
    </w:tbl>
    <w:p w:rsidR="001E56E8" w:rsidRDefault="000E59DB" w:rsidP="000E59DB">
      <w:pPr>
        <w:ind w:right="1368"/>
        <w:jc w:val="center"/>
        <w:rPr>
          <w:sz w:val="32"/>
          <w:szCs w:val="32"/>
        </w:rPr>
      </w:pPr>
      <w:r w:rsidRPr="000E59DB">
        <w:rPr>
          <w:sz w:val="28"/>
          <w:szCs w:val="28"/>
        </w:rPr>
        <w:t xml:space="preserve">NOTE:  The CDC recommends that we warn you that negative results of the tests performed today </w:t>
      </w:r>
      <w:proofErr w:type="gramStart"/>
      <w:r w:rsidRPr="000E59DB">
        <w:rPr>
          <w:sz w:val="28"/>
          <w:szCs w:val="28"/>
        </w:rPr>
        <w:t>does</w:t>
      </w:r>
      <w:proofErr w:type="gramEnd"/>
      <w:r w:rsidRPr="000E59DB">
        <w:rPr>
          <w:sz w:val="28"/>
          <w:szCs w:val="28"/>
        </w:rPr>
        <w:t xml:space="preserve"> not guarantee negative results for STDs not tested for.  See your doctor for additional screening</w:t>
      </w:r>
      <w:r>
        <w:rPr>
          <w:sz w:val="32"/>
          <w:szCs w:val="32"/>
        </w:rPr>
        <w:t>.</w:t>
      </w:r>
    </w:p>
    <w:tbl>
      <w:tblPr>
        <w:tblW w:w="13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78"/>
        <w:gridCol w:w="2405"/>
        <w:gridCol w:w="949"/>
        <w:gridCol w:w="1014"/>
        <w:gridCol w:w="858"/>
        <w:gridCol w:w="624"/>
        <w:gridCol w:w="4914"/>
      </w:tblGrid>
      <w:tr w:rsidR="00E542C2" w:rsidTr="009B22C0">
        <w:trPr>
          <w:tblHeader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E542C2"/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jc w:val="center"/>
            </w:pPr>
            <w:r w:rsidRPr="009B22C0">
              <w:rPr>
                <w:b/>
                <w:sz w:val="28"/>
                <w:szCs w:val="28"/>
              </w:rPr>
              <w:t>Test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jc w:val="center"/>
            </w:pPr>
            <w:r w:rsidRPr="009B22C0">
              <w:rPr>
                <w:b/>
                <w:sz w:val="28"/>
                <w:szCs w:val="28"/>
              </w:rPr>
              <w:t>Method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9B22C0">
            <w:pPr>
              <w:jc w:val="center"/>
            </w:pPr>
            <w:r w:rsidRPr="009B22C0">
              <w:rPr>
                <w:color w:val="808080"/>
              </w:rPr>
              <w:t>Result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B22C0">
            <w:pPr>
              <w:jc w:val="center"/>
            </w:pPr>
            <w:r w:rsidRPr="009B22C0">
              <w:rPr>
                <w:color w:val="808080"/>
              </w:rPr>
              <w:t>Date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Pr="009B22C0" w:rsidRDefault="00E542C2" w:rsidP="009B22C0">
            <w:pPr>
              <w:jc w:val="center"/>
              <w:rPr>
                <w:color w:val="808080"/>
              </w:rPr>
            </w:pPr>
            <w:r w:rsidRPr="009B22C0">
              <w:rPr>
                <w:color w:val="808080"/>
              </w:rPr>
              <w:t>Initials</w:t>
            </w:r>
          </w:p>
        </w:tc>
        <w:tc>
          <w:tcPr>
            <w:tcW w:w="5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Pr="009B22C0" w:rsidRDefault="00E542C2" w:rsidP="009B22C0">
            <w:pPr>
              <w:ind w:right="-720"/>
              <w:jc w:val="center"/>
              <w:rPr>
                <w:b/>
              </w:rPr>
            </w:pPr>
            <w:r w:rsidRPr="009B22C0">
              <w:rPr>
                <w:color w:val="808080"/>
              </w:rPr>
              <w:t>Treatment</w:t>
            </w:r>
          </w:p>
        </w:tc>
      </w:tr>
      <w:tr w:rsidR="00E542C2" w:rsidTr="009B22C0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1E56E8">
            <w:r>
              <w:t>HIV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670B30">
            <w:r>
              <w:t>Blood test: Lab send-off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1E56E8"/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1E56E8"/>
        </w:tc>
        <w:tc>
          <w:tcPr>
            <w:tcW w:w="5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Pr="00874AB8" w:rsidRDefault="00E542C2" w:rsidP="009B22C0">
            <w:pPr>
              <w:ind w:right="-720"/>
            </w:pPr>
            <w:r w:rsidRPr="009B22C0">
              <w:rPr>
                <w:b/>
              </w:rPr>
              <w:t>No Treatment.</w:t>
            </w:r>
            <w:r w:rsidRPr="00874AB8">
              <w:t xml:space="preserve">  Patient will be referred to </w:t>
            </w:r>
            <w:r>
              <w:t>own physician or a treatment center from referral list.</w:t>
            </w:r>
          </w:p>
        </w:tc>
      </w:tr>
      <w:tr w:rsidR="00E542C2" w:rsidTr="009B22C0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B2072D">
            <w:r>
              <w:t>Hepatitis B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B2072D">
            <w:r>
              <w:t>Blood test:  Lab send-off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B2072D"/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B2072D"/>
        </w:tc>
        <w:tc>
          <w:tcPr>
            <w:tcW w:w="5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Pr="00874AB8" w:rsidRDefault="00E542C2" w:rsidP="00933748">
            <w:r w:rsidRPr="009B22C0">
              <w:rPr>
                <w:b/>
              </w:rPr>
              <w:t>No Treatment.</w:t>
            </w:r>
            <w:r w:rsidRPr="00874AB8">
              <w:t xml:space="preserve">  Patient will be referred to</w:t>
            </w:r>
            <w:r>
              <w:t xml:space="preserve"> own physician or</w:t>
            </w:r>
            <w:r w:rsidRPr="00874AB8">
              <w:t xml:space="preserve"> Monroe County STD Clinic.</w:t>
            </w:r>
          </w:p>
        </w:tc>
      </w:tr>
      <w:tr w:rsidR="00E542C2" w:rsidTr="009B22C0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B2072D">
            <w:r>
              <w:t>Syphilis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B2072D">
            <w:r>
              <w:t>Blood test:  Lab send-off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B2072D"/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B2072D"/>
        </w:tc>
        <w:tc>
          <w:tcPr>
            <w:tcW w:w="5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Pr="00874AB8" w:rsidRDefault="00E542C2" w:rsidP="00933748">
            <w:r w:rsidRPr="009B22C0">
              <w:rPr>
                <w:b/>
              </w:rPr>
              <w:t>No Treatment.</w:t>
            </w:r>
            <w:r w:rsidRPr="00874AB8">
              <w:t xml:space="preserve">  Patient will be referred to </w:t>
            </w:r>
            <w:r>
              <w:t>own physician or</w:t>
            </w:r>
            <w:r w:rsidRPr="00874AB8">
              <w:t xml:space="preserve"> Monroe County STD Clinic.</w:t>
            </w:r>
            <w:r>
              <w:t xml:space="preserve"> </w:t>
            </w:r>
          </w:p>
        </w:tc>
      </w:tr>
      <w:tr w:rsidR="00E542C2" w:rsidTr="009B22C0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5758AE">
            <w:r>
              <w:t xml:space="preserve">Herpes Simplex Virus </w:t>
            </w:r>
            <w:r w:rsidR="00F4278B">
              <w:t xml:space="preserve">2 </w:t>
            </w:r>
            <w:r>
              <w:t>(HSV</w:t>
            </w:r>
            <w:r w:rsidR="00F4278B">
              <w:t>2</w:t>
            </w:r>
            <w:r>
              <w:t>)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5758AE">
            <w:r>
              <w:t>Blood Test:  Lab send-off + visual inspection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5758AE"/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5758AE"/>
        </w:tc>
        <w:tc>
          <w:tcPr>
            <w:tcW w:w="5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Pr="00874AB8" w:rsidRDefault="00E542C2" w:rsidP="00933748">
            <w:r w:rsidRPr="009B22C0">
              <w:rPr>
                <w:b/>
              </w:rPr>
              <w:t>No Treatment.</w:t>
            </w:r>
            <w:r w:rsidRPr="00874AB8">
              <w:t xml:space="preserve">  Patient will be referred to </w:t>
            </w:r>
            <w:r>
              <w:t>own physician or</w:t>
            </w:r>
            <w:r w:rsidRPr="00874AB8">
              <w:t xml:space="preserve"> Monroe County STD Clinic.</w:t>
            </w:r>
            <w:r>
              <w:t xml:space="preserve"> </w:t>
            </w:r>
          </w:p>
        </w:tc>
      </w:tr>
      <w:tr w:rsidR="00792D61" w:rsidTr="00F4278B">
        <w:trPr>
          <w:trHeight w:val="591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D61" w:rsidRDefault="00792D61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D61" w:rsidRDefault="00792D61" w:rsidP="001E56E8">
            <w:r>
              <w:t>Gonorrhea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D61" w:rsidRDefault="00792D61" w:rsidP="00670B30">
            <w:r>
              <w:t>Swab/Culture:  In-house presumptive diagnosis + Lab send-off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</w:tcPr>
          <w:p w:rsidR="00792D61" w:rsidRDefault="00792D61" w:rsidP="001E56E8"/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792D61" w:rsidRDefault="00792D61" w:rsidP="00933748"/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792D61" w:rsidRDefault="00792D61" w:rsidP="001E56E8"/>
        </w:tc>
        <w:tc>
          <w:tcPr>
            <w:tcW w:w="6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:rsidR="00792D61" w:rsidRPr="00874AB8" w:rsidRDefault="00792D61" w:rsidP="00933748"/>
        </w:tc>
        <w:tc>
          <w:tcPr>
            <w:tcW w:w="4914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792D61" w:rsidRPr="00874AB8" w:rsidRDefault="00792D61" w:rsidP="00933748">
            <w:r w:rsidRPr="009B22C0">
              <w:rPr>
                <w:b/>
              </w:rPr>
              <w:t>CEFTRIAXONE</w:t>
            </w:r>
            <w:r w:rsidRPr="00874AB8">
              <w:t xml:space="preserve"> (</w:t>
            </w:r>
            <w:proofErr w:type="spellStart"/>
            <w:r w:rsidRPr="00874AB8">
              <w:t>Rocephin</w:t>
            </w:r>
            <w:proofErr w:type="spellEnd"/>
            <w:r w:rsidRPr="00874AB8">
              <w:t>) 125mg IM in a single dose</w:t>
            </w:r>
          </w:p>
        </w:tc>
      </w:tr>
      <w:tr w:rsidR="008242D9" w:rsidTr="00F4278B">
        <w:trPr>
          <w:trHeight w:val="321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2D9" w:rsidRDefault="008242D9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2D9" w:rsidRDefault="008242D9" w:rsidP="001E56E8">
            <w:r>
              <w:t>Chlamydia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2D9" w:rsidRDefault="008242D9" w:rsidP="004B4C87">
            <w:r>
              <w:t>Swab/Culture:  In-house presumptive diagnosis + Lab send-off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</w:tcPr>
          <w:p w:rsidR="008242D9" w:rsidRDefault="008242D9" w:rsidP="0000466C"/>
        </w:tc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8242D9" w:rsidRDefault="008242D9" w:rsidP="00933748"/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8242D9" w:rsidRDefault="008242D9" w:rsidP="00670B30"/>
        </w:tc>
        <w:tc>
          <w:tcPr>
            <w:tcW w:w="6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:rsidR="008242D9" w:rsidRPr="00874AB8" w:rsidRDefault="008242D9" w:rsidP="00933748"/>
        </w:tc>
        <w:tc>
          <w:tcPr>
            <w:tcW w:w="49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42D9" w:rsidRPr="00874AB8" w:rsidRDefault="008242D9" w:rsidP="00933748">
            <w:r w:rsidRPr="009B22C0">
              <w:rPr>
                <w:b/>
              </w:rPr>
              <w:t>AZITHROMYCIN</w:t>
            </w:r>
            <w:r w:rsidRPr="00874AB8">
              <w:t xml:space="preserve"> 1 g orally in a single dose</w:t>
            </w:r>
          </w:p>
        </w:tc>
      </w:tr>
      <w:tr w:rsidR="00792D61" w:rsidTr="00F4278B">
        <w:trPr>
          <w:trHeight w:val="348"/>
        </w:trPr>
        <w:tc>
          <w:tcPr>
            <w:tcW w:w="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D61" w:rsidRDefault="00792D61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D61" w:rsidRDefault="00792D61" w:rsidP="001E56E8"/>
        </w:tc>
        <w:tc>
          <w:tcPr>
            <w:tcW w:w="2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D61" w:rsidRDefault="00792D61" w:rsidP="004B4C87"/>
        </w:tc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</w:tcPr>
          <w:p w:rsidR="00792D61" w:rsidRDefault="00792D61" w:rsidP="00670B30"/>
        </w:tc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792D61" w:rsidRDefault="00792D61" w:rsidP="00933748"/>
        </w:tc>
        <w:tc>
          <w:tcPr>
            <w:tcW w:w="8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792D61" w:rsidRDefault="00792D61" w:rsidP="00670B30"/>
        </w:tc>
        <w:tc>
          <w:tcPr>
            <w:tcW w:w="6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</w:tcBorders>
          </w:tcPr>
          <w:p w:rsidR="00792D61" w:rsidRPr="009B22C0" w:rsidRDefault="00792D61" w:rsidP="00933748">
            <w:pPr>
              <w:rPr>
                <w:b/>
              </w:rPr>
            </w:pPr>
          </w:p>
        </w:tc>
        <w:tc>
          <w:tcPr>
            <w:tcW w:w="491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792D61" w:rsidRPr="009B22C0" w:rsidRDefault="00792D61" w:rsidP="00933748">
            <w:pPr>
              <w:rPr>
                <w:b/>
              </w:rPr>
            </w:pPr>
            <w:r w:rsidRPr="009B22C0">
              <w:rPr>
                <w:b/>
              </w:rPr>
              <w:t>DOXYCYCLINE</w:t>
            </w:r>
            <w:r w:rsidRPr="00874AB8">
              <w:t xml:space="preserve">  100mg orally twice a day for 7 days</w:t>
            </w:r>
          </w:p>
        </w:tc>
      </w:tr>
      <w:tr w:rsidR="00E542C2" w:rsidTr="00F4278B">
        <w:trPr>
          <w:trHeight w:val="411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1E56E8">
            <w:r>
              <w:t>Trichomonas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670B30">
            <w:r>
              <w:t>Swab/Culture:  In-house lab diagnosis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670B30"/>
        </w:tc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670B30"/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42C2" w:rsidRPr="00874AB8" w:rsidRDefault="00E542C2" w:rsidP="00933748"/>
        </w:tc>
        <w:tc>
          <w:tcPr>
            <w:tcW w:w="49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542C2" w:rsidRPr="00874AB8" w:rsidRDefault="00E542C2" w:rsidP="00933748">
            <w:r w:rsidRPr="009B22C0">
              <w:rPr>
                <w:b/>
              </w:rPr>
              <w:t>METRONIDAZOLE</w:t>
            </w:r>
            <w:r w:rsidRPr="00874AB8">
              <w:t xml:space="preserve"> 2 g orally in a single dose  </w:t>
            </w:r>
          </w:p>
        </w:tc>
      </w:tr>
      <w:tr w:rsidR="00E542C2" w:rsidTr="00F4278B">
        <w:trPr>
          <w:trHeight w:val="420"/>
        </w:trPr>
        <w:tc>
          <w:tcPr>
            <w:tcW w:w="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1E56E8"/>
        </w:tc>
        <w:tc>
          <w:tcPr>
            <w:tcW w:w="2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670B30"/>
        </w:tc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670B30"/>
        </w:tc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670B30"/>
        </w:tc>
        <w:tc>
          <w:tcPr>
            <w:tcW w:w="6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42C2" w:rsidRPr="00874AB8" w:rsidRDefault="00E542C2" w:rsidP="00933748"/>
        </w:tc>
        <w:tc>
          <w:tcPr>
            <w:tcW w:w="4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542C2" w:rsidRPr="00874AB8" w:rsidRDefault="00E542C2" w:rsidP="00933748">
            <w:r w:rsidRPr="009B22C0">
              <w:rPr>
                <w:b/>
              </w:rPr>
              <w:t>TINIDAZOLE</w:t>
            </w:r>
            <w:r w:rsidRPr="00874AB8">
              <w:t xml:space="preserve"> 2 g orally in a single dose</w:t>
            </w:r>
            <w:r>
              <w:t xml:space="preserve"> </w:t>
            </w:r>
          </w:p>
        </w:tc>
      </w:tr>
      <w:tr w:rsidR="00E542C2" w:rsidTr="00F4278B">
        <w:trPr>
          <w:trHeight w:val="528"/>
        </w:trPr>
        <w:tc>
          <w:tcPr>
            <w:tcW w:w="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1E56E8"/>
        </w:tc>
        <w:tc>
          <w:tcPr>
            <w:tcW w:w="2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670B30"/>
        </w:tc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670B30"/>
        </w:tc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670B30"/>
        </w:tc>
        <w:tc>
          <w:tcPr>
            <w:tcW w:w="6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542C2" w:rsidRPr="00874AB8" w:rsidRDefault="00E542C2" w:rsidP="00933748"/>
        </w:tc>
        <w:tc>
          <w:tcPr>
            <w:tcW w:w="49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542C2" w:rsidRPr="00874AB8" w:rsidRDefault="00E542C2" w:rsidP="00933748">
            <w:r w:rsidRPr="009B22C0">
              <w:rPr>
                <w:b/>
              </w:rPr>
              <w:t>METRONIDAZOLE</w:t>
            </w:r>
            <w:r w:rsidRPr="00874AB8">
              <w:t xml:space="preserve"> 500 mg, orally twice a day  for 7 days (Alternative Regimen)</w:t>
            </w:r>
          </w:p>
        </w:tc>
      </w:tr>
      <w:tr w:rsidR="00E542C2" w:rsidTr="009B22C0">
        <w:trPr>
          <w:trHeight w:val="380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1E56E8">
            <w:r>
              <w:t>Bacterial Vaginosis</w:t>
            </w:r>
          </w:p>
          <w:p w:rsidR="00C661E3" w:rsidRDefault="00C661E3" w:rsidP="001E56E8">
            <w:r>
              <w:t>(Female ONLY)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670B30">
            <w:r>
              <w:t>Swab/Culture:  In-house lab diagnosis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670B30"/>
        </w:tc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670B30"/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42C2" w:rsidRPr="00874AB8" w:rsidRDefault="00E542C2" w:rsidP="00933748"/>
        </w:tc>
        <w:tc>
          <w:tcPr>
            <w:tcW w:w="49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542C2" w:rsidRPr="00874AB8" w:rsidRDefault="00E542C2" w:rsidP="00933748">
            <w:r w:rsidRPr="009B22C0">
              <w:rPr>
                <w:b/>
              </w:rPr>
              <w:t>METRONIDAZOLE</w:t>
            </w:r>
            <w:r w:rsidRPr="00874AB8">
              <w:t xml:space="preserve"> 500mg orally twice a day for 7 days </w:t>
            </w:r>
          </w:p>
        </w:tc>
      </w:tr>
      <w:tr w:rsidR="00E542C2" w:rsidTr="009B22C0">
        <w:trPr>
          <w:trHeight w:val="380"/>
        </w:trPr>
        <w:tc>
          <w:tcPr>
            <w:tcW w:w="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1E56E8"/>
        </w:tc>
        <w:tc>
          <w:tcPr>
            <w:tcW w:w="2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670B30"/>
        </w:tc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670B30"/>
        </w:tc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670B30"/>
        </w:tc>
        <w:tc>
          <w:tcPr>
            <w:tcW w:w="6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42C2" w:rsidRPr="009B22C0" w:rsidRDefault="00E542C2" w:rsidP="00933748">
            <w:pPr>
              <w:rPr>
                <w:b/>
              </w:rPr>
            </w:pPr>
          </w:p>
        </w:tc>
        <w:tc>
          <w:tcPr>
            <w:tcW w:w="4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542C2" w:rsidRPr="009B22C0" w:rsidRDefault="00E542C2" w:rsidP="00933748">
            <w:pPr>
              <w:rPr>
                <w:b/>
              </w:rPr>
            </w:pPr>
            <w:r w:rsidRPr="009B22C0">
              <w:rPr>
                <w:b/>
              </w:rPr>
              <w:t>METRONIDAZOLE</w:t>
            </w:r>
            <w:r w:rsidRPr="00874AB8">
              <w:t xml:space="preserve"> gel, 0.75%,  one full applicator (5g) </w:t>
            </w:r>
            <w:proofErr w:type="spellStart"/>
            <w:r w:rsidRPr="00874AB8">
              <w:t>intravaginally</w:t>
            </w:r>
            <w:proofErr w:type="spellEnd"/>
            <w:r w:rsidRPr="00874AB8">
              <w:t>, once a day for 5 days</w:t>
            </w:r>
            <w:r>
              <w:t xml:space="preserve"> </w:t>
            </w:r>
          </w:p>
        </w:tc>
      </w:tr>
      <w:tr w:rsidR="00E542C2" w:rsidTr="009B22C0">
        <w:trPr>
          <w:trHeight w:val="380"/>
        </w:trPr>
        <w:tc>
          <w:tcPr>
            <w:tcW w:w="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1E56E8"/>
        </w:tc>
        <w:tc>
          <w:tcPr>
            <w:tcW w:w="2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670B30"/>
        </w:tc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670B30"/>
        </w:tc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670B30"/>
        </w:tc>
        <w:tc>
          <w:tcPr>
            <w:tcW w:w="6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542C2" w:rsidRPr="009B22C0" w:rsidRDefault="00E542C2" w:rsidP="00933748">
            <w:pPr>
              <w:rPr>
                <w:b/>
              </w:rPr>
            </w:pPr>
          </w:p>
        </w:tc>
        <w:tc>
          <w:tcPr>
            <w:tcW w:w="49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542C2" w:rsidRPr="009B22C0" w:rsidRDefault="00E542C2" w:rsidP="00933748">
            <w:pPr>
              <w:rPr>
                <w:b/>
              </w:rPr>
            </w:pPr>
            <w:r w:rsidRPr="009B22C0">
              <w:rPr>
                <w:b/>
              </w:rPr>
              <w:t>CLINDAMYCIN</w:t>
            </w:r>
            <w:r w:rsidRPr="00874AB8">
              <w:t xml:space="preserve"> cream 2%, one full applicator (5g) </w:t>
            </w:r>
            <w:proofErr w:type="spellStart"/>
            <w:r w:rsidRPr="00874AB8">
              <w:t>intravaginally</w:t>
            </w:r>
            <w:proofErr w:type="spellEnd"/>
            <w:r w:rsidRPr="00874AB8">
              <w:t xml:space="preserve"> at bedtime for 7 days</w:t>
            </w:r>
          </w:p>
        </w:tc>
      </w:tr>
      <w:tr w:rsidR="00E542C2" w:rsidTr="009B22C0">
        <w:trPr>
          <w:trHeight w:val="460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1E56E8">
            <w:r>
              <w:t>Yeast</w:t>
            </w:r>
            <w:r w:rsidR="00DB7728">
              <w:t xml:space="preserve"> (Vaginal Candidiasis)</w:t>
            </w:r>
            <w:r w:rsidR="00F47933">
              <w:t xml:space="preserve"> (Female ONLY)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670B30">
            <w:r>
              <w:t>Swab/Culture:  In-house lab diagnosis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670B30"/>
        </w:tc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670B30"/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42C2" w:rsidRPr="00874AB8" w:rsidRDefault="00E542C2" w:rsidP="00933748"/>
        </w:tc>
        <w:tc>
          <w:tcPr>
            <w:tcW w:w="49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542C2" w:rsidRPr="00874AB8" w:rsidRDefault="00F47933" w:rsidP="00113613">
            <w:r w:rsidRPr="009B22C0">
              <w:rPr>
                <w:b/>
              </w:rPr>
              <w:t>FLUCONAZOLE</w:t>
            </w:r>
            <w:r w:rsidR="00113613">
              <w:t xml:space="preserve">  200</w:t>
            </w:r>
            <w:r w:rsidRPr="00874AB8">
              <w:t xml:space="preserve"> mg oral tablet, one tablet in single dose </w:t>
            </w:r>
          </w:p>
        </w:tc>
      </w:tr>
      <w:tr w:rsidR="00E542C2" w:rsidTr="009B22C0">
        <w:trPr>
          <w:trHeight w:val="460"/>
        </w:trPr>
        <w:tc>
          <w:tcPr>
            <w:tcW w:w="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1E56E8"/>
        </w:tc>
        <w:tc>
          <w:tcPr>
            <w:tcW w:w="2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670B30"/>
        </w:tc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670B30"/>
        </w:tc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670B30"/>
        </w:tc>
        <w:tc>
          <w:tcPr>
            <w:tcW w:w="6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542C2" w:rsidRPr="00874AB8" w:rsidRDefault="00E542C2" w:rsidP="00933748"/>
        </w:tc>
        <w:tc>
          <w:tcPr>
            <w:tcW w:w="49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542C2" w:rsidRPr="00874AB8" w:rsidRDefault="00F47933" w:rsidP="00933748">
            <w:r w:rsidRPr="009B22C0">
              <w:rPr>
                <w:b/>
              </w:rPr>
              <w:t xml:space="preserve">MICONAZOLE </w:t>
            </w:r>
            <w:r w:rsidRPr="009B22C0">
              <w:rPr>
                <w:bCs/>
              </w:rPr>
              <w:t>(</w:t>
            </w:r>
            <w:r w:rsidRPr="00874AB8">
              <w:t>OTC</w:t>
            </w:r>
            <w:r>
              <w:t>)</w:t>
            </w:r>
            <w:r w:rsidRPr="00874AB8">
              <w:t xml:space="preserve"> 100mg vaginal suppository, one suppository for 7 days</w:t>
            </w:r>
          </w:p>
        </w:tc>
      </w:tr>
      <w:tr w:rsidR="00E542C2" w:rsidTr="009B22C0">
        <w:trPr>
          <w:trHeight w:val="460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1E56E8">
            <w:r>
              <w:t>Scabies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670B30">
            <w:r>
              <w:t>Visual Inspection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1E56E8"/>
        </w:tc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1E56E8"/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42C2" w:rsidRPr="00874AB8" w:rsidRDefault="00E542C2" w:rsidP="00933748"/>
        </w:tc>
        <w:tc>
          <w:tcPr>
            <w:tcW w:w="49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542C2" w:rsidRPr="00874AB8" w:rsidRDefault="00E542C2" w:rsidP="00933748">
            <w:r w:rsidRPr="009B22C0">
              <w:rPr>
                <w:b/>
              </w:rPr>
              <w:t xml:space="preserve">PERMETHRIN </w:t>
            </w:r>
            <w:r w:rsidRPr="00874AB8">
              <w:t>5% crème</w:t>
            </w:r>
            <w:r>
              <w:t xml:space="preserve"> (1 60-gm tube)</w:t>
            </w:r>
            <w:r w:rsidRPr="00874AB8">
              <w:t xml:space="preserve">  Apply to all areas of the body from neck down, wash off after 8-14 hours</w:t>
            </w:r>
          </w:p>
        </w:tc>
      </w:tr>
      <w:tr w:rsidR="00E542C2" w:rsidTr="009B22C0">
        <w:trPr>
          <w:trHeight w:val="460"/>
        </w:trPr>
        <w:tc>
          <w:tcPr>
            <w:tcW w:w="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1E56E8"/>
        </w:tc>
        <w:tc>
          <w:tcPr>
            <w:tcW w:w="2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670B30"/>
        </w:tc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1E56E8"/>
        </w:tc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1E56E8"/>
        </w:tc>
        <w:tc>
          <w:tcPr>
            <w:tcW w:w="6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542C2" w:rsidRPr="009B22C0" w:rsidRDefault="00E542C2" w:rsidP="00933748">
            <w:pPr>
              <w:rPr>
                <w:b/>
              </w:rPr>
            </w:pPr>
          </w:p>
        </w:tc>
        <w:tc>
          <w:tcPr>
            <w:tcW w:w="49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542C2" w:rsidRPr="009B22C0" w:rsidRDefault="00E542C2" w:rsidP="00933748">
            <w:pPr>
              <w:rPr>
                <w:b/>
              </w:rPr>
            </w:pPr>
            <w:r w:rsidRPr="009B22C0">
              <w:rPr>
                <w:b/>
              </w:rPr>
              <w:t>IVERMECTIN</w:t>
            </w:r>
            <w:r w:rsidRPr="00874AB8">
              <w:t xml:space="preserve"> 200 mg/kg orally, repeated in 2 weeks</w:t>
            </w:r>
          </w:p>
        </w:tc>
      </w:tr>
      <w:tr w:rsidR="00E542C2" w:rsidTr="009B22C0">
        <w:trPr>
          <w:trHeight w:val="460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1E3" w:rsidRDefault="00E542C2" w:rsidP="00C661E3">
            <w:r>
              <w:t>Pediculosis Pubis</w:t>
            </w:r>
            <w:r w:rsidR="00F47933">
              <w:t xml:space="preserve"> (Pubic Lice)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670B30">
            <w:r>
              <w:t>Visual Inspection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1E56E8"/>
        </w:tc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1E56E8"/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42C2" w:rsidRPr="00874AB8" w:rsidRDefault="00E542C2" w:rsidP="00933748"/>
        </w:tc>
        <w:tc>
          <w:tcPr>
            <w:tcW w:w="49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542C2" w:rsidRPr="00874AB8" w:rsidRDefault="00E542C2" w:rsidP="00933748">
            <w:r w:rsidRPr="009B22C0">
              <w:rPr>
                <w:b/>
              </w:rPr>
              <w:t xml:space="preserve">PERMETHRIN </w:t>
            </w:r>
            <w:r w:rsidRPr="00874AB8">
              <w:t>1% crème rinse  Apply to affected area, wash off after 10 minutes</w:t>
            </w:r>
            <w:r>
              <w:t xml:space="preserve"> </w:t>
            </w:r>
          </w:p>
        </w:tc>
      </w:tr>
      <w:tr w:rsidR="00E542C2" w:rsidTr="009B22C0">
        <w:trPr>
          <w:trHeight w:val="460"/>
        </w:trPr>
        <w:tc>
          <w:tcPr>
            <w:tcW w:w="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1E56E8"/>
        </w:tc>
        <w:tc>
          <w:tcPr>
            <w:tcW w:w="2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670B30"/>
        </w:tc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1E56E8"/>
        </w:tc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1E56E8"/>
        </w:tc>
        <w:tc>
          <w:tcPr>
            <w:tcW w:w="6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542C2" w:rsidRPr="009B22C0" w:rsidRDefault="00E542C2" w:rsidP="00933748">
            <w:pPr>
              <w:rPr>
                <w:b/>
              </w:rPr>
            </w:pPr>
          </w:p>
        </w:tc>
        <w:tc>
          <w:tcPr>
            <w:tcW w:w="49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542C2" w:rsidRPr="009B22C0" w:rsidRDefault="00E542C2" w:rsidP="00933748">
            <w:pPr>
              <w:rPr>
                <w:b/>
              </w:rPr>
            </w:pPr>
            <w:r w:rsidRPr="009B22C0">
              <w:rPr>
                <w:b/>
              </w:rPr>
              <w:t>PERMETHRIN W/ PIPERONY BUTOXIDE</w:t>
            </w:r>
            <w:r>
              <w:t xml:space="preserve">.  </w:t>
            </w:r>
            <w:r w:rsidRPr="00874AB8">
              <w:t>Apply to affected area, wash off after 10 minutes</w:t>
            </w:r>
          </w:p>
        </w:tc>
      </w:tr>
      <w:tr w:rsidR="00E542C2" w:rsidTr="009B22C0">
        <w:trPr>
          <w:trHeight w:val="340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1E56E8">
            <w:r>
              <w:t>Non-Gonococcal Urethritis (NGU)</w:t>
            </w:r>
          </w:p>
          <w:p w:rsidR="00C661E3" w:rsidRDefault="00C661E3" w:rsidP="001E56E8">
            <w:r>
              <w:t>(Male ONLY)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Pr="00F47933" w:rsidRDefault="00792D61" w:rsidP="00670B30">
            <w:r>
              <w:t>Visual Inspection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1E56E8"/>
        </w:tc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1E56E8"/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42C2" w:rsidRPr="00874AB8" w:rsidRDefault="00E542C2" w:rsidP="00933748"/>
        </w:tc>
        <w:tc>
          <w:tcPr>
            <w:tcW w:w="49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542C2" w:rsidRPr="00874AB8" w:rsidRDefault="00E542C2" w:rsidP="00933748">
            <w:r w:rsidRPr="009B22C0">
              <w:rPr>
                <w:b/>
              </w:rPr>
              <w:t>AZITHROMYCIN</w:t>
            </w:r>
            <w:r w:rsidRPr="00874AB8">
              <w:t xml:space="preserve"> 1 g orally in a single dose</w:t>
            </w:r>
          </w:p>
        </w:tc>
      </w:tr>
      <w:tr w:rsidR="00E542C2" w:rsidTr="009B22C0">
        <w:trPr>
          <w:trHeight w:val="340"/>
        </w:trPr>
        <w:tc>
          <w:tcPr>
            <w:tcW w:w="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1E56E8"/>
        </w:tc>
        <w:tc>
          <w:tcPr>
            <w:tcW w:w="2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2C2" w:rsidRDefault="00E542C2" w:rsidP="00670B30"/>
        </w:tc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42C2" w:rsidRDefault="00E542C2" w:rsidP="001E56E8"/>
        </w:tc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933748"/>
        </w:tc>
        <w:tc>
          <w:tcPr>
            <w:tcW w:w="8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C2" w:rsidRDefault="00E542C2" w:rsidP="001E56E8"/>
        </w:tc>
        <w:tc>
          <w:tcPr>
            <w:tcW w:w="6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542C2" w:rsidRPr="009B22C0" w:rsidRDefault="00E542C2" w:rsidP="00933748">
            <w:pPr>
              <w:rPr>
                <w:b/>
              </w:rPr>
            </w:pPr>
          </w:p>
        </w:tc>
        <w:tc>
          <w:tcPr>
            <w:tcW w:w="49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542C2" w:rsidRPr="009B22C0" w:rsidRDefault="00E542C2" w:rsidP="00933748">
            <w:pPr>
              <w:rPr>
                <w:b/>
              </w:rPr>
            </w:pPr>
            <w:r w:rsidRPr="009B22C0">
              <w:rPr>
                <w:b/>
              </w:rPr>
              <w:t>DOXYCYCLINE</w:t>
            </w:r>
            <w:r w:rsidRPr="00874AB8">
              <w:t xml:space="preserve">  100mg orally twice a day for 7 days</w:t>
            </w:r>
          </w:p>
        </w:tc>
      </w:tr>
      <w:tr w:rsidR="006C0973" w:rsidTr="009B22C0">
        <w:trPr>
          <w:trHeight w:val="474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73" w:rsidRDefault="006C0973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73" w:rsidRDefault="006C0973" w:rsidP="00581147">
            <w:r>
              <w:t>Epididymitis</w:t>
            </w:r>
          </w:p>
          <w:p w:rsidR="006C0973" w:rsidRDefault="006C0973" w:rsidP="00581147">
            <w:r>
              <w:t>(Male ONLY)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73" w:rsidRPr="00501FD8" w:rsidRDefault="006C0973" w:rsidP="00581147">
            <w:r>
              <w:t xml:space="preserve">Visual Inspection 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0973" w:rsidRDefault="006C0973" w:rsidP="00581147"/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973" w:rsidRDefault="006C0973" w:rsidP="00581147"/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973" w:rsidRDefault="006C0973" w:rsidP="00581147"/>
        </w:tc>
        <w:tc>
          <w:tcPr>
            <w:tcW w:w="5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973" w:rsidRPr="00874AB8" w:rsidRDefault="006C0973" w:rsidP="009B22C0">
            <w:pPr>
              <w:ind w:right="-720"/>
            </w:pPr>
            <w:r w:rsidRPr="009B22C0">
              <w:rPr>
                <w:b/>
              </w:rPr>
              <w:t>No Treatment.</w:t>
            </w:r>
            <w:r w:rsidRPr="00874AB8">
              <w:t xml:space="preserve">  Patient will be referred to </w:t>
            </w:r>
            <w:r>
              <w:t>own physician or a treatment center from referral list.</w:t>
            </w:r>
          </w:p>
        </w:tc>
      </w:tr>
      <w:tr w:rsidR="006C0973" w:rsidTr="009B22C0">
        <w:trPr>
          <w:trHeight w:val="474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73" w:rsidRDefault="006C0973" w:rsidP="009B22C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73" w:rsidRDefault="006C0973" w:rsidP="001E56E8">
            <w:r>
              <w:t>Pregnancy Test</w:t>
            </w:r>
          </w:p>
          <w:p w:rsidR="006C0973" w:rsidRDefault="006C0973" w:rsidP="001E56E8">
            <w:r>
              <w:t>(Female ONLY)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73" w:rsidRPr="00501FD8" w:rsidRDefault="006C0973" w:rsidP="00670B30">
            <w:r>
              <w:t>Urine</w:t>
            </w:r>
            <w:r w:rsidR="00295192">
              <w:t xml:space="preserve"> Test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0973" w:rsidRDefault="006C0973" w:rsidP="001E56E8"/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973" w:rsidRDefault="006C0973" w:rsidP="00933748"/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973" w:rsidRDefault="006C0973" w:rsidP="001E56E8"/>
        </w:tc>
        <w:tc>
          <w:tcPr>
            <w:tcW w:w="5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973" w:rsidRPr="00874AB8" w:rsidRDefault="00295192" w:rsidP="009B22C0">
            <w:pPr>
              <w:ind w:right="-720"/>
            </w:pPr>
            <w:r>
              <w:t>N/A</w:t>
            </w:r>
          </w:p>
        </w:tc>
      </w:tr>
    </w:tbl>
    <w:p w:rsidR="001E56E8" w:rsidRDefault="001E56E8" w:rsidP="00F14549"/>
    <w:p w:rsidR="008242D9" w:rsidRPr="006C0973" w:rsidRDefault="008242D9" w:rsidP="008242D9">
      <w:pPr>
        <w:rPr>
          <w:rFonts w:cs="Arial"/>
          <w:b/>
          <w:color w:val="808080"/>
        </w:rPr>
      </w:pPr>
      <w:r w:rsidRPr="00295192">
        <w:rPr>
          <w:b/>
          <w:bCs/>
          <w:color w:val="808080"/>
        </w:rPr>
        <w:t>Please perform all</w:t>
      </w:r>
      <w:r w:rsidRPr="006C0973">
        <w:rPr>
          <w:rFonts w:cs="Arial"/>
          <w:b/>
          <w:color w:val="808080"/>
        </w:rPr>
        <w:t xml:space="preserve"> </w:t>
      </w:r>
      <w:r>
        <w:rPr>
          <w:rFonts w:cs="Arial"/>
          <w:b/>
          <w:color w:val="808080"/>
        </w:rPr>
        <w:t>of the above tests as outlined in the Policy &amp; Procedure manual.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5148"/>
        <w:gridCol w:w="936"/>
        <w:gridCol w:w="4602"/>
      </w:tblGrid>
      <w:tr w:rsidR="008242D9" w:rsidRPr="009B22C0" w:rsidTr="009B22C0">
        <w:tc>
          <w:tcPr>
            <w:tcW w:w="2526" w:type="dxa"/>
          </w:tcPr>
          <w:p w:rsidR="008242D9" w:rsidRPr="009B22C0" w:rsidRDefault="008242D9" w:rsidP="009B22C0">
            <w:pPr>
              <w:spacing w:before="120"/>
              <w:rPr>
                <w:rFonts w:cs="Arial"/>
                <w:b/>
                <w:color w:val="808080"/>
              </w:rPr>
            </w:pPr>
            <w:r w:rsidRPr="009B22C0">
              <w:rPr>
                <w:rFonts w:cs="Arial"/>
                <w:b/>
                <w:color w:val="808080"/>
              </w:rPr>
              <w:t>Physician Signature</w:t>
            </w:r>
          </w:p>
          <w:p w:rsidR="008242D9" w:rsidRPr="009B22C0" w:rsidRDefault="008242D9" w:rsidP="009B22C0">
            <w:pPr>
              <w:spacing w:before="120"/>
              <w:rPr>
                <w:rFonts w:cs="Arial"/>
                <w:b/>
                <w:color w:val="808080"/>
              </w:rPr>
            </w:pPr>
            <w:r w:rsidRPr="009B22C0">
              <w:rPr>
                <w:rFonts w:cs="Arial"/>
                <w:b/>
                <w:color w:val="808080"/>
              </w:rPr>
              <w:t>For Orders</w:t>
            </w:r>
          </w:p>
          <w:p w:rsidR="008242D9" w:rsidRPr="009B22C0" w:rsidRDefault="008242D9" w:rsidP="009B22C0">
            <w:pPr>
              <w:spacing w:before="120"/>
              <w:rPr>
                <w:rFonts w:cs="Arial"/>
                <w:b/>
                <w:color w:val="808080"/>
              </w:rPr>
            </w:pPr>
          </w:p>
        </w:tc>
        <w:tc>
          <w:tcPr>
            <w:tcW w:w="5148" w:type="dxa"/>
          </w:tcPr>
          <w:p w:rsidR="008242D9" w:rsidRPr="009B22C0" w:rsidRDefault="008242D9" w:rsidP="009B22C0">
            <w:pPr>
              <w:spacing w:before="120"/>
              <w:rPr>
                <w:rFonts w:cs="Arial"/>
                <w:b/>
                <w:color w:val="808080"/>
              </w:rPr>
            </w:pPr>
          </w:p>
        </w:tc>
        <w:tc>
          <w:tcPr>
            <w:tcW w:w="936" w:type="dxa"/>
          </w:tcPr>
          <w:p w:rsidR="008242D9" w:rsidRPr="009B22C0" w:rsidRDefault="008242D9" w:rsidP="009B22C0">
            <w:pPr>
              <w:spacing w:before="120"/>
              <w:rPr>
                <w:rFonts w:cs="Arial"/>
                <w:b/>
                <w:color w:val="808080"/>
              </w:rPr>
            </w:pPr>
            <w:r w:rsidRPr="009B22C0">
              <w:rPr>
                <w:rFonts w:cs="Arial"/>
                <w:b/>
                <w:color w:val="808080"/>
              </w:rPr>
              <w:t>Date</w:t>
            </w:r>
          </w:p>
        </w:tc>
        <w:tc>
          <w:tcPr>
            <w:tcW w:w="4602" w:type="dxa"/>
          </w:tcPr>
          <w:p w:rsidR="008242D9" w:rsidRPr="009B22C0" w:rsidRDefault="008242D9" w:rsidP="009B22C0">
            <w:pPr>
              <w:spacing w:before="120"/>
              <w:rPr>
                <w:rFonts w:cs="Arial"/>
                <w:b/>
                <w:color w:val="808080"/>
              </w:rPr>
            </w:pPr>
          </w:p>
        </w:tc>
      </w:tr>
    </w:tbl>
    <w:p w:rsidR="008242D9" w:rsidRDefault="008242D9" w:rsidP="00F14549"/>
    <w:p w:rsidR="008242D9" w:rsidRDefault="008242D9" w:rsidP="00F14549"/>
    <w:p w:rsidR="00EA6FFA" w:rsidRPr="00765A5D" w:rsidRDefault="008242D9" w:rsidP="00765A5D">
      <w:pPr>
        <w:rPr>
          <w:b/>
          <w:bCs/>
        </w:rPr>
      </w:pPr>
      <w:r>
        <w:rPr>
          <w:b/>
          <w:bCs/>
        </w:rPr>
        <w:t xml:space="preserve">1.  </w:t>
      </w:r>
      <w:r w:rsidR="00765A5D" w:rsidRPr="00765A5D">
        <w:rPr>
          <w:b/>
          <w:bCs/>
        </w:rPr>
        <w:t>Form reviewed with patient during initial visit.</w:t>
      </w:r>
      <w:r w:rsidR="00246A7E" w:rsidRPr="00765A5D">
        <w:rPr>
          <w:b/>
          <w:bCs/>
        </w:rPr>
        <w:t xml:space="preserve">  No confirmed lab </w:t>
      </w:r>
      <w:r w:rsidR="00765A5D">
        <w:rPr>
          <w:b/>
          <w:bCs/>
        </w:rPr>
        <w:t xml:space="preserve">results </w:t>
      </w:r>
      <w:r w:rsidR="00246A7E" w:rsidRPr="00765A5D">
        <w:rPr>
          <w:b/>
          <w:bCs/>
        </w:rPr>
        <w:t>reported to patient</w:t>
      </w:r>
      <w:r w:rsidR="00765A5D" w:rsidRPr="00765A5D">
        <w:rPr>
          <w:b/>
          <w:bCs/>
        </w:rPr>
        <w:t xml:space="preserve">.  </w:t>
      </w:r>
      <w:r w:rsidR="00246A7E" w:rsidRPr="00765A5D">
        <w:rPr>
          <w:b/>
          <w:bCs/>
        </w:rPr>
        <w:t>Presumptive results reported</w:t>
      </w:r>
      <w:r w:rsidR="00765A5D" w:rsidRPr="00765A5D">
        <w:rPr>
          <w:b/>
          <w:bCs/>
        </w:rPr>
        <w:t xml:space="preserve"> and positives treated</w:t>
      </w:r>
      <w:r w:rsidR="00246A7E" w:rsidRPr="00765A5D">
        <w:rPr>
          <w:b/>
          <w:bCs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5850"/>
        <w:gridCol w:w="858"/>
        <w:gridCol w:w="78"/>
        <w:gridCol w:w="3198"/>
        <w:gridCol w:w="702"/>
      </w:tblGrid>
      <w:tr w:rsidR="00D30B7F" w:rsidRPr="009B22C0" w:rsidTr="009B22C0">
        <w:trPr>
          <w:trHeight w:val="459"/>
        </w:trPr>
        <w:tc>
          <w:tcPr>
            <w:tcW w:w="2526" w:type="dxa"/>
            <w:vAlign w:val="bottom"/>
          </w:tcPr>
          <w:p w:rsidR="00D30B7F" w:rsidRPr="009B22C0" w:rsidRDefault="00EA6FFA" w:rsidP="009B22C0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9B22C0">
              <w:rPr>
                <w:rFonts w:cs="Arial"/>
                <w:b/>
                <w:sz w:val="24"/>
                <w:szCs w:val="24"/>
              </w:rPr>
              <w:t>Nurse Signature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D30B7F" w:rsidRPr="009B22C0" w:rsidRDefault="00D30B7F" w:rsidP="009B22C0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858" w:type="dxa"/>
            <w:vAlign w:val="bottom"/>
          </w:tcPr>
          <w:p w:rsidR="00D30B7F" w:rsidRPr="009B22C0" w:rsidRDefault="00D30B7F" w:rsidP="009B22C0">
            <w:pPr>
              <w:spacing w:before="120"/>
              <w:jc w:val="right"/>
              <w:rPr>
                <w:rFonts w:cs="Arial"/>
                <w:b/>
              </w:rPr>
            </w:pPr>
            <w:r w:rsidRPr="009B22C0">
              <w:rPr>
                <w:rFonts w:cs="Arial"/>
                <w:b/>
              </w:rPr>
              <w:t>Date</w:t>
            </w:r>
          </w:p>
        </w:tc>
        <w:tc>
          <w:tcPr>
            <w:tcW w:w="3978" w:type="dxa"/>
            <w:gridSpan w:val="3"/>
            <w:tcBorders>
              <w:bottom w:val="single" w:sz="4" w:space="0" w:color="auto"/>
            </w:tcBorders>
          </w:tcPr>
          <w:p w:rsidR="00D30B7F" w:rsidRPr="009B22C0" w:rsidRDefault="00D30B7F" w:rsidP="009B22C0">
            <w:pPr>
              <w:spacing w:before="120"/>
              <w:rPr>
                <w:rFonts w:cs="Arial"/>
                <w:b/>
              </w:rPr>
            </w:pPr>
          </w:p>
        </w:tc>
      </w:tr>
      <w:tr w:rsidR="00765A5D" w:rsidRPr="009B22C0" w:rsidTr="009B22C0">
        <w:trPr>
          <w:gridAfter w:val="1"/>
          <w:wAfter w:w="702" w:type="dxa"/>
          <w:trHeight w:val="710"/>
        </w:trPr>
        <w:tc>
          <w:tcPr>
            <w:tcW w:w="12510" w:type="dxa"/>
            <w:gridSpan w:val="5"/>
            <w:vAlign w:val="bottom"/>
          </w:tcPr>
          <w:p w:rsidR="00765A5D" w:rsidRPr="009B22C0" w:rsidRDefault="008242D9" w:rsidP="009B22C0">
            <w:pPr>
              <w:spacing w:before="120"/>
              <w:rPr>
                <w:rFonts w:cs="Arial"/>
                <w:b/>
              </w:rPr>
            </w:pPr>
            <w:r w:rsidRPr="009B22C0">
              <w:rPr>
                <w:rFonts w:cs="Arial"/>
                <w:b/>
              </w:rPr>
              <w:t xml:space="preserve">2.  </w:t>
            </w:r>
            <w:r w:rsidR="00765A5D" w:rsidRPr="009B22C0">
              <w:rPr>
                <w:rFonts w:cs="Arial"/>
                <w:b/>
              </w:rPr>
              <w:t>Confirmed lab results reported to patient.</w:t>
            </w:r>
            <w:r w:rsidRPr="009B22C0">
              <w:rPr>
                <w:rFonts w:cs="Arial"/>
                <w:b/>
              </w:rPr>
              <w:t xml:space="preserve">  Applicable treatment administered and documented.  </w:t>
            </w:r>
          </w:p>
        </w:tc>
      </w:tr>
      <w:tr w:rsidR="006C0973" w:rsidRPr="009B22C0" w:rsidTr="009B22C0">
        <w:trPr>
          <w:trHeight w:val="504"/>
        </w:trPr>
        <w:tc>
          <w:tcPr>
            <w:tcW w:w="2526" w:type="dxa"/>
            <w:vAlign w:val="bottom"/>
          </w:tcPr>
          <w:p w:rsidR="006C0973" w:rsidRPr="009B22C0" w:rsidRDefault="006C0973" w:rsidP="009B22C0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9B22C0">
              <w:rPr>
                <w:rFonts w:cs="Arial"/>
                <w:b/>
                <w:sz w:val="24"/>
                <w:szCs w:val="24"/>
              </w:rPr>
              <w:t>Nurse Signature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bottom"/>
          </w:tcPr>
          <w:p w:rsidR="006C0973" w:rsidRPr="009B22C0" w:rsidRDefault="006C0973" w:rsidP="009B22C0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936" w:type="dxa"/>
            <w:gridSpan w:val="2"/>
            <w:vAlign w:val="bottom"/>
          </w:tcPr>
          <w:p w:rsidR="006C0973" w:rsidRPr="009B22C0" w:rsidRDefault="006C0973" w:rsidP="009B22C0">
            <w:pPr>
              <w:spacing w:before="120"/>
              <w:jc w:val="right"/>
              <w:rPr>
                <w:rFonts w:cs="Arial"/>
                <w:b/>
              </w:rPr>
            </w:pPr>
            <w:r w:rsidRPr="009B22C0">
              <w:rPr>
                <w:rFonts w:cs="Arial"/>
                <w:b/>
              </w:rPr>
              <w:t>Date</w:t>
            </w: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  <w:vAlign w:val="bottom"/>
          </w:tcPr>
          <w:p w:rsidR="006C0973" w:rsidRPr="009B22C0" w:rsidRDefault="006C0973" w:rsidP="009B22C0">
            <w:pPr>
              <w:spacing w:before="120"/>
              <w:rPr>
                <w:rFonts w:cs="Arial"/>
                <w:b/>
              </w:rPr>
            </w:pPr>
          </w:p>
        </w:tc>
      </w:tr>
    </w:tbl>
    <w:p w:rsidR="006C0973" w:rsidRDefault="006C0973" w:rsidP="00F14549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5850"/>
        <w:gridCol w:w="936"/>
        <w:gridCol w:w="3198"/>
        <w:gridCol w:w="702"/>
      </w:tblGrid>
      <w:tr w:rsidR="00BF2C5A" w:rsidRPr="009B22C0" w:rsidTr="009B22C0">
        <w:trPr>
          <w:gridAfter w:val="1"/>
          <w:wAfter w:w="702" w:type="dxa"/>
          <w:trHeight w:val="710"/>
        </w:trPr>
        <w:tc>
          <w:tcPr>
            <w:tcW w:w="12510" w:type="dxa"/>
            <w:gridSpan w:val="4"/>
            <w:vAlign w:val="bottom"/>
          </w:tcPr>
          <w:p w:rsidR="00BF2C5A" w:rsidRPr="009B22C0" w:rsidRDefault="00BF2C5A" w:rsidP="009B22C0">
            <w:pPr>
              <w:spacing w:before="120"/>
              <w:rPr>
                <w:rFonts w:cs="Arial"/>
                <w:b/>
              </w:rPr>
            </w:pPr>
            <w:r w:rsidRPr="009B22C0">
              <w:rPr>
                <w:rFonts w:cs="Arial"/>
                <w:b/>
              </w:rPr>
              <w:t xml:space="preserve">3.  Final review of chart by physician.  </w:t>
            </w:r>
          </w:p>
        </w:tc>
      </w:tr>
      <w:tr w:rsidR="00295192" w:rsidRPr="009B22C0" w:rsidTr="009B22C0">
        <w:tc>
          <w:tcPr>
            <w:tcW w:w="2526" w:type="dxa"/>
          </w:tcPr>
          <w:p w:rsidR="00295192" w:rsidRPr="009B22C0" w:rsidRDefault="00295192" w:rsidP="009B22C0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9B22C0">
              <w:rPr>
                <w:rFonts w:cs="Arial"/>
                <w:b/>
                <w:sz w:val="24"/>
                <w:szCs w:val="24"/>
              </w:rPr>
              <w:t xml:space="preserve">Physician Signature 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295192" w:rsidRPr="009B22C0" w:rsidRDefault="00295192" w:rsidP="009B22C0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936" w:type="dxa"/>
            <w:vAlign w:val="bottom"/>
          </w:tcPr>
          <w:p w:rsidR="00295192" w:rsidRPr="009B22C0" w:rsidRDefault="00295192" w:rsidP="009B22C0">
            <w:pPr>
              <w:spacing w:before="120"/>
              <w:jc w:val="right"/>
              <w:rPr>
                <w:rFonts w:cs="Arial"/>
                <w:b/>
              </w:rPr>
            </w:pPr>
            <w:r w:rsidRPr="009B22C0">
              <w:rPr>
                <w:rFonts w:cs="Arial"/>
                <w:b/>
              </w:rPr>
              <w:t>Date</w:t>
            </w: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</w:tcPr>
          <w:p w:rsidR="00295192" w:rsidRPr="009B22C0" w:rsidRDefault="00295192" w:rsidP="009B22C0">
            <w:pPr>
              <w:spacing w:before="120"/>
              <w:rPr>
                <w:rFonts w:cs="Arial"/>
                <w:b/>
              </w:rPr>
            </w:pPr>
          </w:p>
        </w:tc>
      </w:tr>
    </w:tbl>
    <w:p w:rsidR="00295192" w:rsidRDefault="00295192" w:rsidP="00C661E3"/>
    <w:sectPr w:rsidR="00295192" w:rsidSect="000E59DB">
      <w:headerReference w:type="default" r:id="rId8"/>
      <w:footerReference w:type="default" r:id="rId9"/>
      <w:pgSz w:w="15840" w:h="12240" w:orient="landscape" w:code="1"/>
      <w:pgMar w:top="1080" w:right="360" w:bottom="720" w:left="1008" w:header="36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11" w:rsidRDefault="00CA0611">
      <w:r>
        <w:separator/>
      </w:r>
    </w:p>
  </w:endnote>
  <w:endnote w:type="continuationSeparator" w:id="0">
    <w:p w:rsidR="00CA0611" w:rsidRDefault="00CA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8B" w:rsidRPr="0086265E" w:rsidRDefault="00F4278B" w:rsidP="008242D9">
    <w:pPr>
      <w:pStyle w:val="Footer"/>
      <w:tabs>
        <w:tab w:val="clear" w:pos="4320"/>
        <w:tab w:val="clear" w:pos="8640"/>
        <w:tab w:val="left" w:pos="1500"/>
        <w:tab w:val="center" w:pos="7878"/>
        <w:tab w:val="right" w:pos="9282"/>
      </w:tabs>
      <w:spacing w:before="240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V-020210</w:t>
    </w: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 w:rsidRPr="00E91BE7">
      <w:rPr>
        <w:rFonts w:cs="Arial"/>
        <w:i/>
        <w:sz w:val="16"/>
        <w:szCs w:val="16"/>
      </w:rPr>
      <w:t xml:space="preserve">© </w:t>
    </w:r>
    <w:r>
      <w:rPr>
        <w:rFonts w:cs="Arial"/>
        <w:i/>
        <w:sz w:val="16"/>
        <w:szCs w:val="16"/>
      </w:rPr>
      <w:t xml:space="preserve">2010 </w:t>
    </w:r>
    <w:r w:rsidRPr="00E91BE7">
      <w:rPr>
        <w:rFonts w:cs="Arial"/>
        <w:i/>
        <w:sz w:val="16"/>
        <w:szCs w:val="16"/>
      </w:rPr>
      <w:t>Com</w:t>
    </w:r>
    <w:r>
      <w:rPr>
        <w:rFonts w:cs="Arial"/>
        <w:i/>
        <w:sz w:val="16"/>
        <w:szCs w:val="16"/>
      </w:rPr>
      <w:t>passCare Pregnancy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11" w:rsidRDefault="00CA0611">
      <w:r>
        <w:separator/>
      </w:r>
    </w:p>
  </w:footnote>
  <w:footnote w:type="continuationSeparator" w:id="0">
    <w:p w:rsidR="00CA0611" w:rsidRDefault="00CA0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8B" w:rsidRPr="00CA2AAE" w:rsidRDefault="00F4278B" w:rsidP="00F145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93C"/>
    <w:multiLevelType w:val="hybridMultilevel"/>
    <w:tmpl w:val="752C7CB0"/>
    <w:lvl w:ilvl="0" w:tplc="AC34C4D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34C4D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A6DC5"/>
    <w:multiLevelType w:val="hybridMultilevel"/>
    <w:tmpl w:val="A9A475B8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D1D9E"/>
    <w:multiLevelType w:val="hybridMultilevel"/>
    <w:tmpl w:val="EA7EA2FE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32EE4"/>
    <w:multiLevelType w:val="hybridMultilevel"/>
    <w:tmpl w:val="1D64F6B8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9E06EA"/>
    <w:multiLevelType w:val="hybridMultilevel"/>
    <w:tmpl w:val="FF0E3F70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C2214D"/>
    <w:multiLevelType w:val="hybridMultilevel"/>
    <w:tmpl w:val="80D04142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404304"/>
    <w:multiLevelType w:val="hybridMultilevel"/>
    <w:tmpl w:val="69100638"/>
    <w:lvl w:ilvl="0" w:tplc="8026C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F4129F"/>
    <w:multiLevelType w:val="hybridMultilevel"/>
    <w:tmpl w:val="C6F435B4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72759C"/>
    <w:multiLevelType w:val="hybridMultilevel"/>
    <w:tmpl w:val="7E609C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FE1796"/>
    <w:multiLevelType w:val="multilevel"/>
    <w:tmpl w:val="403A4C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CE7221"/>
    <w:multiLevelType w:val="hybridMultilevel"/>
    <w:tmpl w:val="091818CA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A91B4F"/>
    <w:multiLevelType w:val="hybridMultilevel"/>
    <w:tmpl w:val="3C5E4B22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98422B"/>
    <w:multiLevelType w:val="hybridMultilevel"/>
    <w:tmpl w:val="403A4C36"/>
    <w:lvl w:ilvl="0" w:tplc="3E7A5096">
      <w:start w:val="1"/>
      <w:numFmt w:val="bullet"/>
      <w:pStyle w:val="Styl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A94601"/>
    <w:multiLevelType w:val="hybridMultilevel"/>
    <w:tmpl w:val="E1CCD0CC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83050A"/>
    <w:multiLevelType w:val="hybridMultilevel"/>
    <w:tmpl w:val="E9F60344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DD75E0"/>
    <w:multiLevelType w:val="hybridMultilevel"/>
    <w:tmpl w:val="D880672E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EE78DB"/>
    <w:multiLevelType w:val="multilevel"/>
    <w:tmpl w:val="7E609C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373448"/>
    <w:multiLevelType w:val="hybridMultilevel"/>
    <w:tmpl w:val="4B7A195A"/>
    <w:lvl w:ilvl="0" w:tplc="0AAE3608">
      <w:start w:val="1"/>
      <w:numFmt w:val="bullet"/>
      <w:lvlText w:val="□"/>
      <w:lvlJc w:val="left"/>
      <w:pPr>
        <w:tabs>
          <w:tab w:val="num" w:pos="78"/>
        </w:tabs>
        <w:ind w:left="438" w:hanging="360"/>
      </w:pPr>
      <w:rPr>
        <w:rFonts w:ascii="Times New Roman" w:hAnsi="Times New Roman" w:cs="Times New Roman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18">
    <w:nsid w:val="798125B8"/>
    <w:multiLevelType w:val="hybridMultilevel"/>
    <w:tmpl w:val="54FA83B6"/>
    <w:lvl w:ilvl="0" w:tplc="33CA4B9C">
      <w:start w:val="1"/>
      <w:numFmt w:val="bullet"/>
      <w:lvlText w:val=""/>
      <w:lvlJc w:val="left"/>
      <w:pPr>
        <w:tabs>
          <w:tab w:val="num" w:pos="0"/>
        </w:tabs>
        <w:ind w:left="1080" w:hanging="360"/>
      </w:pPr>
      <w:rPr>
        <w:rFonts w:ascii="Monotype Sorts" w:hAnsi="Monotype Sorts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CA4B9C">
      <w:start w:val="1"/>
      <w:numFmt w:val="bullet"/>
      <w:lvlText w:val=""/>
      <w:lvlJc w:val="left"/>
      <w:pPr>
        <w:tabs>
          <w:tab w:val="num" w:pos="1080"/>
        </w:tabs>
        <w:ind w:left="2160" w:hanging="360"/>
      </w:pPr>
      <w:rPr>
        <w:rFonts w:ascii="Monotype Sorts" w:hAnsi="Monotype Sorts" w:hint="default"/>
        <w:color w:val="auto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4"/>
  </w:num>
  <w:num w:numId="5">
    <w:abstractNumId w:val="15"/>
  </w:num>
  <w:num w:numId="6">
    <w:abstractNumId w:val="0"/>
  </w:num>
  <w:num w:numId="7">
    <w:abstractNumId w:val="12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5"/>
  </w:num>
  <w:num w:numId="14">
    <w:abstractNumId w:val="1"/>
  </w:num>
  <w:num w:numId="15">
    <w:abstractNumId w:val="3"/>
  </w:num>
  <w:num w:numId="16">
    <w:abstractNumId w:val="10"/>
  </w:num>
  <w:num w:numId="17">
    <w:abstractNumId w:val="18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93"/>
    <w:rsid w:val="0000466C"/>
    <w:rsid w:val="000132BC"/>
    <w:rsid w:val="0001555B"/>
    <w:rsid w:val="00064A9B"/>
    <w:rsid w:val="00073AFC"/>
    <w:rsid w:val="00080AD5"/>
    <w:rsid w:val="00084151"/>
    <w:rsid w:val="000A070E"/>
    <w:rsid w:val="000D77A3"/>
    <w:rsid w:val="000E59DB"/>
    <w:rsid w:val="000F4C24"/>
    <w:rsid w:val="00113613"/>
    <w:rsid w:val="00150E74"/>
    <w:rsid w:val="00155172"/>
    <w:rsid w:val="0016281F"/>
    <w:rsid w:val="0017281A"/>
    <w:rsid w:val="00190420"/>
    <w:rsid w:val="00193973"/>
    <w:rsid w:val="001C198E"/>
    <w:rsid w:val="001D7DA2"/>
    <w:rsid w:val="001E56E8"/>
    <w:rsid w:val="0021798C"/>
    <w:rsid w:val="00246A7E"/>
    <w:rsid w:val="00255735"/>
    <w:rsid w:val="002718BB"/>
    <w:rsid w:val="0027500D"/>
    <w:rsid w:val="00295192"/>
    <w:rsid w:val="002A5E97"/>
    <w:rsid w:val="002A607E"/>
    <w:rsid w:val="002B5787"/>
    <w:rsid w:val="002C522C"/>
    <w:rsid w:val="002D377E"/>
    <w:rsid w:val="002E5AF2"/>
    <w:rsid w:val="002E6CF2"/>
    <w:rsid w:val="00300947"/>
    <w:rsid w:val="0031187B"/>
    <w:rsid w:val="003304E0"/>
    <w:rsid w:val="003373C3"/>
    <w:rsid w:val="0033742A"/>
    <w:rsid w:val="00350824"/>
    <w:rsid w:val="00353196"/>
    <w:rsid w:val="0037068D"/>
    <w:rsid w:val="003A7EFE"/>
    <w:rsid w:val="003B0D71"/>
    <w:rsid w:val="003E7231"/>
    <w:rsid w:val="003F53B5"/>
    <w:rsid w:val="003F67EA"/>
    <w:rsid w:val="004040AC"/>
    <w:rsid w:val="00427D2F"/>
    <w:rsid w:val="00451EEF"/>
    <w:rsid w:val="004562A8"/>
    <w:rsid w:val="00463F08"/>
    <w:rsid w:val="004732D3"/>
    <w:rsid w:val="0048488E"/>
    <w:rsid w:val="004A6140"/>
    <w:rsid w:val="004B3C09"/>
    <w:rsid w:val="004B4C87"/>
    <w:rsid w:val="004B57C7"/>
    <w:rsid w:val="004B79B2"/>
    <w:rsid w:val="004C05CB"/>
    <w:rsid w:val="004F5555"/>
    <w:rsid w:val="004F5983"/>
    <w:rsid w:val="00501FD8"/>
    <w:rsid w:val="00514AD3"/>
    <w:rsid w:val="005273CA"/>
    <w:rsid w:val="00530D22"/>
    <w:rsid w:val="0055087A"/>
    <w:rsid w:val="005758AE"/>
    <w:rsid w:val="00581147"/>
    <w:rsid w:val="005859EA"/>
    <w:rsid w:val="00596D2B"/>
    <w:rsid w:val="005C25EA"/>
    <w:rsid w:val="00617593"/>
    <w:rsid w:val="006225AE"/>
    <w:rsid w:val="0063018A"/>
    <w:rsid w:val="006308CD"/>
    <w:rsid w:val="006378EC"/>
    <w:rsid w:val="0066688B"/>
    <w:rsid w:val="00667745"/>
    <w:rsid w:val="00670B30"/>
    <w:rsid w:val="006C0973"/>
    <w:rsid w:val="006D1C49"/>
    <w:rsid w:val="006E2012"/>
    <w:rsid w:val="00703547"/>
    <w:rsid w:val="00710AB1"/>
    <w:rsid w:val="00717243"/>
    <w:rsid w:val="00734FA6"/>
    <w:rsid w:val="00740A06"/>
    <w:rsid w:val="00741C90"/>
    <w:rsid w:val="00760BA8"/>
    <w:rsid w:val="00765A5D"/>
    <w:rsid w:val="00784E0D"/>
    <w:rsid w:val="0079058C"/>
    <w:rsid w:val="00790D9D"/>
    <w:rsid w:val="00792D61"/>
    <w:rsid w:val="00792DA7"/>
    <w:rsid w:val="007A177F"/>
    <w:rsid w:val="007B7478"/>
    <w:rsid w:val="007C73E3"/>
    <w:rsid w:val="008242D9"/>
    <w:rsid w:val="00825906"/>
    <w:rsid w:val="0086265E"/>
    <w:rsid w:val="00873FB1"/>
    <w:rsid w:val="0088130A"/>
    <w:rsid w:val="00886DCB"/>
    <w:rsid w:val="00894CFD"/>
    <w:rsid w:val="008A0DFC"/>
    <w:rsid w:val="008F1F14"/>
    <w:rsid w:val="008F36B3"/>
    <w:rsid w:val="008F477F"/>
    <w:rsid w:val="008F4898"/>
    <w:rsid w:val="008F519B"/>
    <w:rsid w:val="00933748"/>
    <w:rsid w:val="00936A1D"/>
    <w:rsid w:val="00951B2D"/>
    <w:rsid w:val="00952DEA"/>
    <w:rsid w:val="00956EFF"/>
    <w:rsid w:val="0097165D"/>
    <w:rsid w:val="0098318D"/>
    <w:rsid w:val="009B22C0"/>
    <w:rsid w:val="009D7EC7"/>
    <w:rsid w:val="009F06F4"/>
    <w:rsid w:val="00A1282E"/>
    <w:rsid w:val="00A20661"/>
    <w:rsid w:val="00A25F85"/>
    <w:rsid w:val="00A340F3"/>
    <w:rsid w:val="00A4775B"/>
    <w:rsid w:val="00A47BBE"/>
    <w:rsid w:val="00A60445"/>
    <w:rsid w:val="00A72A6E"/>
    <w:rsid w:val="00A77AD7"/>
    <w:rsid w:val="00A80EA3"/>
    <w:rsid w:val="00A94379"/>
    <w:rsid w:val="00AD4F02"/>
    <w:rsid w:val="00AF52DF"/>
    <w:rsid w:val="00B11608"/>
    <w:rsid w:val="00B1693D"/>
    <w:rsid w:val="00B2072D"/>
    <w:rsid w:val="00B249CE"/>
    <w:rsid w:val="00B4332A"/>
    <w:rsid w:val="00B43ADF"/>
    <w:rsid w:val="00B733C5"/>
    <w:rsid w:val="00B86B8A"/>
    <w:rsid w:val="00BC2269"/>
    <w:rsid w:val="00BD5D83"/>
    <w:rsid w:val="00BF2C5A"/>
    <w:rsid w:val="00BF70A5"/>
    <w:rsid w:val="00C064DE"/>
    <w:rsid w:val="00C17EFE"/>
    <w:rsid w:val="00C6401D"/>
    <w:rsid w:val="00C661E3"/>
    <w:rsid w:val="00C66AE6"/>
    <w:rsid w:val="00C71AB5"/>
    <w:rsid w:val="00C7290F"/>
    <w:rsid w:val="00C81D9F"/>
    <w:rsid w:val="00CA0611"/>
    <w:rsid w:val="00CA2AAE"/>
    <w:rsid w:val="00CB24C2"/>
    <w:rsid w:val="00CB4030"/>
    <w:rsid w:val="00CC14CB"/>
    <w:rsid w:val="00CD7BDC"/>
    <w:rsid w:val="00CE1CF1"/>
    <w:rsid w:val="00D129F3"/>
    <w:rsid w:val="00D30877"/>
    <w:rsid w:val="00D30B7F"/>
    <w:rsid w:val="00D34907"/>
    <w:rsid w:val="00D41656"/>
    <w:rsid w:val="00D41EBE"/>
    <w:rsid w:val="00D47FEB"/>
    <w:rsid w:val="00D500C9"/>
    <w:rsid w:val="00D577AE"/>
    <w:rsid w:val="00D76754"/>
    <w:rsid w:val="00D95B52"/>
    <w:rsid w:val="00DB68FA"/>
    <w:rsid w:val="00DB7728"/>
    <w:rsid w:val="00DC20DA"/>
    <w:rsid w:val="00DC279F"/>
    <w:rsid w:val="00DC649F"/>
    <w:rsid w:val="00E161A0"/>
    <w:rsid w:val="00E507AD"/>
    <w:rsid w:val="00E51449"/>
    <w:rsid w:val="00E542C2"/>
    <w:rsid w:val="00E91D7E"/>
    <w:rsid w:val="00EA6FFA"/>
    <w:rsid w:val="00EB7DFE"/>
    <w:rsid w:val="00ED40BB"/>
    <w:rsid w:val="00EE1670"/>
    <w:rsid w:val="00F14549"/>
    <w:rsid w:val="00F36197"/>
    <w:rsid w:val="00F4278B"/>
    <w:rsid w:val="00F47933"/>
    <w:rsid w:val="00FB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3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62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65E"/>
    <w:pPr>
      <w:tabs>
        <w:tab w:val="center" w:pos="4320"/>
        <w:tab w:val="right" w:pos="8640"/>
      </w:tabs>
    </w:pPr>
  </w:style>
  <w:style w:type="paragraph" w:customStyle="1" w:styleId="Paragraph1">
    <w:name w:val="Paragraph 1"/>
    <w:basedOn w:val="Normal"/>
    <w:rsid w:val="004732D3"/>
    <w:pPr>
      <w:spacing w:before="120"/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B733C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3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62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65E"/>
    <w:pPr>
      <w:tabs>
        <w:tab w:val="center" w:pos="4320"/>
        <w:tab w:val="right" w:pos="8640"/>
      </w:tabs>
    </w:pPr>
  </w:style>
  <w:style w:type="paragraph" w:customStyle="1" w:styleId="Paragraph1">
    <w:name w:val="Paragraph 1"/>
    <w:basedOn w:val="Normal"/>
    <w:rsid w:val="004732D3"/>
    <w:pPr>
      <w:spacing w:before="120"/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B733C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CompassCare Pregnancy Services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Royce Curtis</dc:creator>
  <cp:lastModifiedBy>Carolyn</cp:lastModifiedBy>
  <cp:revision>2</cp:revision>
  <cp:lastPrinted>2012-05-16T20:01:00Z</cp:lastPrinted>
  <dcterms:created xsi:type="dcterms:W3CDTF">2018-04-06T20:35:00Z</dcterms:created>
  <dcterms:modified xsi:type="dcterms:W3CDTF">2018-04-06T20:35:00Z</dcterms:modified>
</cp:coreProperties>
</file>