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245"/>
        <w:gridCol w:w="1685"/>
        <w:gridCol w:w="1866"/>
        <w:gridCol w:w="1753"/>
        <w:gridCol w:w="1816"/>
        <w:gridCol w:w="2028"/>
      </w:tblGrid>
      <w:tr w:rsidR="00965F25" w:rsidRPr="004020B5">
        <w:tc>
          <w:tcPr>
            <w:tcW w:w="1855" w:type="dxa"/>
          </w:tcPr>
          <w:p w:rsidR="004020B5" w:rsidRPr="004020B5" w:rsidRDefault="00024093" w:rsidP="00965F25">
            <w:pPr>
              <w:rPr>
                <w:b/>
                <w:bCs/>
                <w:szCs w:val="24"/>
              </w:rPr>
            </w:pPr>
            <w:bookmarkStart w:id="0" w:name="_GoBack"/>
            <w:bookmarkEnd w:id="0"/>
            <w:r w:rsidRPr="004020B5">
              <w:rPr>
                <w:b/>
                <w:bCs/>
                <w:szCs w:val="24"/>
              </w:rPr>
              <w:t>Type of Visit</w:t>
            </w: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b/>
                <w:bCs/>
                <w:szCs w:val="24"/>
              </w:rPr>
            </w:pPr>
            <w:r w:rsidRPr="004020B5">
              <w:rPr>
                <w:b/>
                <w:bCs/>
                <w:szCs w:val="24"/>
              </w:rPr>
              <w:t>Patient Presentation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b/>
                <w:bCs/>
                <w:szCs w:val="24"/>
              </w:rPr>
            </w:pPr>
            <w:r w:rsidRPr="004020B5">
              <w:rPr>
                <w:b/>
                <w:bCs/>
                <w:szCs w:val="24"/>
              </w:rPr>
              <w:t>Treatment at Visit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b/>
                <w:bCs/>
                <w:szCs w:val="24"/>
              </w:rPr>
            </w:pPr>
            <w:r w:rsidRPr="004020B5">
              <w:rPr>
                <w:b/>
                <w:bCs/>
                <w:szCs w:val="24"/>
              </w:rPr>
              <w:t>Follow-Up Timeframe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b/>
                <w:bCs/>
                <w:szCs w:val="24"/>
              </w:rPr>
            </w:pPr>
            <w:r w:rsidRPr="004020B5">
              <w:rPr>
                <w:b/>
                <w:bCs/>
                <w:szCs w:val="24"/>
              </w:rPr>
              <w:t>Results Letter to Send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b/>
                <w:bCs/>
                <w:szCs w:val="24"/>
              </w:rPr>
            </w:pPr>
            <w:r w:rsidRPr="004020B5">
              <w:rPr>
                <w:b/>
                <w:bCs/>
                <w:szCs w:val="24"/>
              </w:rPr>
              <w:t>Scheduling Method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b/>
                <w:bCs/>
                <w:szCs w:val="24"/>
              </w:rPr>
            </w:pPr>
            <w:r w:rsidRPr="004020B5">
              <w:rPr>
                <w:b/>
                <w:bCs/>
                <w:szCs w:val="24"/>
              </w:rPr>
              <w:t>Notes</w:t>
            </w:r>
          </w:p>
        </w:tc>
      </w:tr>
      <w:tr w:rsidR="00965F25" w:rsidRPr="004020B5">
        <w:tc>
          <w:tcPr>
            <w:tcW w:w="1855" w:type="dxa"/>
            <w:vMerge w:val="restart"/>
            <w:shd w:val="clear" w:color="auto" w:fill="auto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Initial Visit:</w:t>
            </w:r>
          </w:p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Presumptive diagnosis/treatment</w:t>
            </w: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Negative results, no treatment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NONE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None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Refer also to Initial Visit: Serology/Cultures</w:t>
            </w:r>
          </w:p>
        </w:tc>
      </w:tr>
      <w:tr w:rsidR="00965F25" w:rsidRPr="004020B5">
        <w:tc>
          <w:tcPr>
            <w:tcW w:w="1855" w:type="dxa"/>
            <w:vMerge/>
            <w:shd w:val="clear" w:color="auto" w:fill="auto"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Positive CT, GC, Trich, presumptively treated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SAME DAY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2 weeks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Positive-Treated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In-Office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2-WeekTest of Cure appt</w:t>
            </w:r>
          </w:p>
        </w:tc>
      </w:tr>
      <w:tr w:rsidR="00965F25" w:rsidRPr="004020B5">
        <w:tc>
          <w:tcPr>
            <w:tcW w:w="1855" w:type="dxa"/>
            <w:vMerge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Positive Yeast, BV, Scabies, Pedic. Pubis, NGU, Epididymitis; patient presumptively treated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SAME DAY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None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Pt can call to schedule if symptoms persist after treatment.</w:t>
            </w:r>
          </w:p>
        </w:tc>
      </w:tr>
      <w:tr w:rsidR="00965F25" w:rsidRPr="004020B5">
        <w:tc>
          <w:tcPr>
            <w:tcW w:w="1855" w:type="dxa"/>
            <w:vMerge w:val="restart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Initial Visit:</w:t>
            </w:r>
          </w:p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Serology/Cultures</w:t>
            </w: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All Negative results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NONE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None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Negative/No Follow-Up Necessary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IF NO EMAIL: return visit in 2 weeks to receive results (Pt call to sched)</w:t>
            </w:r>
          </w:p>
        </w:tc>
      </w:tr>
      <w:tr w:rsidR="00965F25" w:rsidRPr="004020B5">
        <w:tc>
          <w:tcPr>
            <w:tcW w:w="1855" w:type="dxa"/>
            <w:vMerge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ANY Positive result(s)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AT RETURN VISIT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2 weeks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Positive-Need Treatment/ Follow-up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Pt Call to Sched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 xml:space="preserve">If pt is already scheduled for 2-week Test of Cure, no additional appt is necessary. </w:t>
            </w:r>
          </w:p>
        </w:tc>
      </w:tr>
      <w:tr w:rsidR="00965F25" w:rsidRPr="004020B5">
        <w:tc>
          <w:tcPr>
            <w:tcW w:w="1855" w:type="dxa"/>
            <w:vMerge w:val="restart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Initial Visit: Pregnancy Test</w:t>
            </w: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Negative Pregnancy Test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Give pt Home Pregnancy Test (HPT)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Immediately if positive HPT; or 4 Weeks (if no menses)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Pt Call to Sched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</w:tr>
      <w:tr w:rsidR="00965F25" w:rsidRPr="004020B5">
        <w:tc>
          <w:tcPr>
            <w:tcW w:w="1855" w:type="dxa"/>
            <w:vMerge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Positive Pregnancy Test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>
              <w:rPr>
                <w:sz w:val="20"/>
              </w:rPr>
              <w:t>Ultrasound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1 week (if repeat U/S required)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In-Office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</w:tr>
      <w:tr w:rsidR="00965F25" w:rsidRPr="004020B5">
        <w:tc>
          <w:tcPr>
            <w:tcW w:w="1855" w:type="dxa"/>
            <w:vMerge w:val="restart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Return Visit:</w:t>
            </w:r>
          </w:p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Treatment/Follow-Up</w:t>
            </w: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Positive CT, GC Culture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SAME DAY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2 Weeks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Pt Call to Sched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2-Week Test of Cure appt</w:t>
            </w:r>
          </w:p>
        </w:tc>
      </w:tr>
      <w:tr w:rsidR="00965F25" w:rsidRPr="004020B5">
        <w:tc>
          <w:tcPr>
            <w:tcW w:w="1855" w:type="dxa"/>
            <w:vMerge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Positive HIV, Hepatitis, HSV, Syphilis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NONE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Referral for treatment, follow-up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 3-month retest</w:t>
            </w:r>
          </w:p>
        </w:tc>
      </w:tr>
      <w:tr w:rsidR="00965F25" w:rsidRPr="004020B5">
        <w:tc>
          <w:tcPr>
            <w:tcW w:w="185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Test of Cure Visit:</w:t>
            </w: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Negative results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NONE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NONE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Negative/No Follow-Up Necessary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</w:tr>
      <w:tr w:rsidR="00965F25" w:rsidRPr="004020B5">
        <w:tc>
          <w:tcPr>
            <w:tcW w:w="1855" w:type="dxa"/>
          </w:tcPr>
          <w:p w:rsidR="00965F25" w:rsidRPr="004020B5" w:rsidRDefault="00965F25" w:rsidP="00965F25">
            <w:pPr>
              <w:rPr>
                <w:sz w:val="20"/>
              </w:rPr>
            </w:pPr>
          </w:p>
        </w:tc>
        <w:tc>
          <w:tcPr>
            <w:tcW w:w="224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Positive result(s)</w:t>
            </w:r>
          </w:p>
        </w:tc>
        <w:tc>
          <w:tcPr>
            <w:tcW w:w="1685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Repeat treatment once, with follow-up as directed on initial treatment.  If second treatment fails, refer for additional medical follow-up.</w:t>
            </w:r>
          </w:p>
        </w:tc>
        <w:tc>
          <w:tcPr>
            <w:tcW w:w="186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2 Weeks</w:t>
            </w:r>
          </w:p>
        </w:tc>
        <w:tc>
          <w:tcPr>
            <w:tcW w:w="1753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N/A</w:t>
            </w:r>
          </w:p>
        </w:tc>
        <w:tc>
          <w:tcPr>
            <w:tcW w:w="1816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In-Office</w:t>
            </w:r>
          </w:p>
        </w:tc>
        <w:tc>
          <w:tcPr>
            <w:tcW w:w="2028" w:type="dxa"/>
          </w:tcPr>
          <w:p w:rsidR="00965F25" w:rsidRPr="004020B5" w:rsidRDefault="00965F25" w:rsidP="00965F25">
            <w:pPr>
              <w:rPr>
                <w:sz w:val="20"/>
              </w:rPr>
            </w:pPr>
            <w:r w:rsidRPr="004020B5">
              <w:rPr>
                <w:sz w:val="20"/>
              </w:rPr>
              <w:t>2-Week Test of Cure appt</w:t>
            </w:r>
          </w:p>
        </w:tc>
      </w:tr>
    </w:tbl>
    <w:p w:rsidR="00965F25" w:rsidRDefault="00965F25"/>
    <w:sectPr w:rsidR="00965F25" w:rsidSect="00965F2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CC"/>
    <w:rsid w:val="00024093"/>
    <w:rsid w:val="00965F2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015CC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015CC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Visit</vt:lpstr>
    </vt:vector>
  </TitlesOfParts>
  <Company>CompassCare Pregnancy Services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Visit</dc:title>
  <dc:creator>Katie Schlierf</dc:creator>
  <cp:lastModifiedBy>Carolyn</cp:lastModifiedBy>
  <cp:revision>2</cp:revision>
  <dcterms:created xsi:type="dcterms:W3CDTF">2018-04-06T20:44:00Z</dcterms:created>
  <dcterms:modified xsi:type="dcterms:W3CDTF">2018-04-06T20:44:00Z</dcterms:modified>
</cp:coreProperties>
</file>